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仿宋" w:hAnsi="仿宋" w:eastAsia="仿宋" w:cs="宋体"/>
          <w:color w:val="000000"/>
          <w:sz w:val="28"/>
          <w:szCs w:val="28"/>
        </w:rPr>
      </w:pPr>
    </w:p>
    <w:p>
      <w:pPr>
        <w:snapToGrid w:val="0"/>
        <w:jc w:val="center"/>
        <w:rPr>
          <w:rFonts w:hint="eastAsia" w:ascii="仿宋" w:hAnsi="仿宋" w:eastAsia="仿宋" w:cs="宋体"/>
          <w:color w:val="000000"/>
          <w:sz w:val="28"/>
          <w:szCs w:val="28"/>
        </w:rPr>
      </w:pPr>
    </w:p>
    <w:p>
      <w:pPr>
        <w:snapToGrid w:val="0"/>
        <w:jc w:val="center"/>
        <w:rPr>
          <w:rFonts w:hint="eastAsia" w:ascii="仿宋" w:hAnsi="仿宋" w:eastAsia="仿宋" w:cs="宋体"/>
          <w:color w:val="000000"/>
          <w:sz w:val="28"/>
          <w:szCs w:val="28"/>
        </w:rPr>
      </w:pPr>
    </w:p>
    <w:p>
      <w:pPr>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pPr>
        <w:snapToGrid w:val="0"/>
        <w:jc w:val="center"/>
        <w:rPr>
          <w:rFonts w:hint="eastAsia" w:ascii="黑体" w:eastAsia="黑体"/>
          <w:b/>
          <w:bCs/>
          <w:sz w:val="52"/>
        </w:rPr>
      </w:pPr>
    </w:p>
    <w:p>
      <w:pPr>
        <w:snapToGrid w:val="0"/>
        <w:jc w:val="center"/>
        <w:rPr>
          <w:rFonts w:hint="eastAsia" w:ascii="黑体" w:eastAsia="黑体"/>
          <w:b/>
          <w:bCs/>
          <w:sz w:val="52"/>
        </w:rPr>
      </w:pPr>
    </w:p>
    <w:p>
      <w:pPr>
        <w:snapToGrid w:val="0"/>
        <w:jc w:val="center"/>
        <w:rPr>
          <w:rFonts w:hint="eastAsia" w:ascii="黑体" w:eastAsia="黑体"/>
          <w:b/>
          <w:bCs/>
          <w:sz w:val="44"/>
          <w:szCs w:val="44"/>
        </w:rPr>
      </w:pPr>
      <w:r>
        <w:rPr>
          <w:rFonts w:hint="eastAsia" w:ascii="黑体" w:eastAsia="黑体"/>
          <w:b/>
          <w:bCs/>
          <w:sz w:val="44"/>
          <w:szCs w:val="44"/>
        </w:rPr>
        <w:t>《雅思口语</w:t>
      </w:r>
      <w:r>
        <w:rPr>
          <w:rFonts w:hint="eastAsia" w:ascii="黑体" w:eastAsia="黑体"/>
          <w:b/>
          <w:bCs/>
          <w:sz w:val="44"/>
          <w:szCs w:val="44"/>
          <w:lang w:val="en-US" w:eastAsia="zh-CN"/>
        </w:rPr>
        <w:t>基础</w:t>
      </w:r>
      <w:r>
        <w:rPr>
          <w:rFonts w:hint="eastAsia" w:ascii="黑体" w:eastAsia="黑体"/>
          <w:b/>
          <w:bCs/>
          <w:sz w:val="44"/>
          <w:szCs w:val="44"/>
        </w:rPr>
        <w:t>》教学大纲</w:t>
      </w:r>
    </w:p>
    <w:p>
      <w:pPr>
        <w:snapToGrid w:val="0"/>
        <w:jc w:val="center"/>
        <w:rPr>
          <w:rFonts w:hint="eastAsia" w:ascii="宋体" w:hAnsi="宋体"/>
          <w:sz w:val="44"/>
          <w:szCs w:val="44"/>
        </w:rPr>
      </w:pPr>
    </w:p>
    <w:p>
      <w:pPr>
        <w:snapToGrid w:val="0"/>
        <w:spacing w:line="360" w:lineRule="auto"/>
        <w:jc w:val="center"/>
        <w:rPr>
          <w:rFonts w:hint="eastAsia" w:ascii="黑体" w:eastAsia="黑体"/>
          <w:b/>
          <w:bCs/>
          <w:sz w:val="44"/>
          <w:szCs w:val="44"/>
        </w:rPr>
      </w:pPr>
    </w:p>
    <w:p>
      <w:pPr>
        <w:pStyle w:val="2"/>
        <w:spacing w:before="100" w:beforeAutospacing="1" w:after="100" w:afterAutospacing="1" w:line="360" w:lineRule="auto"/>
        <w:jc w:val="center"/>
        <w:rPr>
          <w:rFonts w:ascii="Times New Roman"/>
          <w:b/>
          <w:lang w:val="en-US"/>
        </w:rPr>
      </w:pPr>
      <w:r>
        <w:rPr>
          <w:rFonts w:ascii="Times New Roman"/>
          <w:b/>
          <w:lang w:val="en-US"/>
        </w:rPr>
        <w:t>（</w:t>
      </w:r>
      <w:r>
        <w:rPr>
          <w:rFonts w:hint="eastAsia" w:ascii="Times New Roman"/>
          <w:b/>
          <w:lang w:val="en-US"/>
        </w:rPr>
        <w:t>IE</w:t>
      </w:r>
      <w:r>
        <w:rPr>
          <w:rFonts w:ascii="Times New Roman"/>
          <w:b/>
          <w:lang w:val="en-US"/>
        </w:rPr>
        <w:t>L</w:t>
      </w:r>
      <w:r>
        <w:rPr>
          <w:rFonts w:hint="eastAsia" w:ascii="Times New Roman"/>
          <w:b/>
          <w:lang w:val="en-US"/>
        </w:rPr>
        <w:t>TS</w:t>
      </w:r>
      <w:r>
        <w:rPr>
          <w:rFonts w:ascii="Times New Roman"/>
          <w:b/>
          <w:lang w:val="en-US"/>
        </w:rPr>
        <w:t xml:space="preserve"> </w:t>
      </w:r>
      <w:r>
        <w:rPr>
          <w:rFonts w:hint="eastAsia" w:ascii="Times New Roman"/>
          <w:b/>
          <w:lang w:val="en-US"/>
        </w:rPr>
        <w:t>Speaking</w:t>
      </w:r>
      <w:r>
        <w:rPr>
          <w:rFonts w:hint="eastAsia" w:ascii="Times New Roman"/>
          <w:b/>
          <w:lang w:val="en-US" w:eastAsia="zh-CN"/>
        </w:rPr>
        <w:t xml:space="preserve"> Basics</w:t>
      </w:r>
      <w:r>
        <w:rPr>
          <w:rFonts w:ascii="Times New Roman"/>
          <w:b/>
          <w:lang w:val="en-US"/>
        </w:rPr>
        <w:t>）</w:t>
      </w: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ind w:firstLine="2700" w:firstLineChars="900"/>
        <w:rPr>
          <w:rFonts w:hint="eastAsia" w:eastAsia="黑体"/>
          <w:sz w:val="30"/>
        </w:rPr>
      </w:pPr>
      <w:r>
        <w:rPr>
          <w:rFonts w:hint="eastAsia" w:eastAsia="黑体"/>
          <w:sz w:val="30"/>
        </w:rPr>
        <w:t>制定单位：</w:t>
      </w:r>
      <w:r>
        <w:rPr>
          <w:rFonts w:hint="eastAsia" w:ascii="宋体" w:hAnsi="宋体"/>
          <w:sz w:val="30"/>
        </w:rPr>
        <w:t>会审学院</w:t>
      </w:r>
    </w:p>
    <w:p>
      <w:pPr>
        <w:snapToGrid w:val="0"/>
        <w:spacing w:line="360" w:lineRule="auto"/>
        <w:ind w:firstLine="2700" w:firstLineChars="900"/>
        <w:rPr>
          <w:rFonts w:hint="eastAsia" w:eastAsia="黑体"/>
          <w:color w:val="000000"/>
          <w:sz w:val="30"/>
        </w:rPr>
      </w:pPr>
      <w:r>
        <w:rPr>
          <w:rFonts w:hint="eastAsia" w:eastAsia="黑体"/>
          <w:color w:val="000000"/>
          <w:sz w:val="30"/>
        </w:rPr>
        <w:t>制 定 人：</w:t>
      </w:r>
      <w:r>
        <w:rPr>
          <w:rFonts w:hint="eastAsia" w:ascii="宋体" w:hAnsi="宋体"/>
          <w:color w:val="000000"/>
          <w:sz w:val="30"/>
        </w:rPr>
        <w:t>李牧阳</w:t>
      </w:r>
    </w:p>
    <w:p>
      <w:pPr>
        <w:snapToGrid w:val="0"/>
        <w:spacing w:line="360" w:lineRule="auto"/>
        <w:ind w:firstLine="2700" w:firstLineChars="900"/>
        <w:rPr>
          <w:rFonts w:hint="eastAsia" w:eastAsia="黑体"/>
          <w:color w:val="000000"/>
          <w:sz w:val="30"/>
        </w:rPr>
      </w:pPr>
      <w:r>
        <w:rPr>
          <w:rFonts w:hint="eastAsia" w:eastAsia="黑体"/>
          <w:color w:val="000000"/>
          <w:sz w:val="30"/>
        </w:rPr>
        <w:t>审 核 人：</w:t>
      </w:r>
    </w:p>
    <w:p>
      <w:pPr>
        <w:snapToGrid w:val="0"/>
        <w:spacing w:line="360" w:lineRule="auto"/>
        <w:ind w:firstLine="2700" w:firstLineChars="900"/>
        <w:rPr>
          <w:rFonts w:hint="eastAsia" w:ascii="黑体" w:eastAsia="黑体"/>
          <w:b/>
          <w:bCs/>
          <w:szCs w:val="21"/>
        </w:rPr>
      </w:pPr>
      <w:r>
        <w:rPr>
          <w:rFonts w:hint="eastAsia" w:eastAsia="黑体"/>
          <w:sz w:val="30"/>
        </w:rPr>
        <w:t>编写时间：</w:t>
      </w:r>
      <w:r>
        <w:rPr>
          <w:rFonts w:hint="eastAsia" w:ascii="宋体" w:hAnsi="宋体"/>
          <w:sz w:val="30"/>
        </w:rPr>
        <w:t>20</w:t>
      </w:r>
      <w:r>
        <w:rPr>
          <w:rFonts w:hint="eastAsia" w:ascii="宋体" w:hAnsi="宋体"/>
          <w:sz w:val="30"/>
          <w:lang w:val="en-US" w:eastAsia="zh-CN"/>
        </w:rPr>
        <w:t>22</w:t>
      </w:r>
      <w:r>
        <w:rPr>
          <w:rFonts w:hint="eastAsia" w:ascii="宋体" w:hAnsi="宋体"/>
          <w:sz w:val="30"/>
        </w:rPr>
        <w:t>年9月</w:t>
      </w:r>
      <w:r>
        <w:rPr>
          <w:rFonts w:hint="eastAsia" w:ascii="宋体" w:hAnsi="宋体"/>
          <w:sz w:val="30"/>
          <w:lang w:val="en-US" w:eastAsia="zh-CN"/>
        </w:rPr>
        <w:t>15</w:t>
      </w:r>
      <w:r>
        <w:rPr>
          <w:rFonts w:hint="eastAsia" w:ascii="宋体" w:hAnsi="宋体"/>
          <w:sz w:val="30"/>
        </w:rPr>
        <w:t>日</w:t>
      </w:r>
    </w:p>
    <w:p>
      <w:pPr>
        <w:jc w:val="center"/>
        <w:rPr>
          <w:rFonts w:hint="eastAsia" w:ascii="宋体"/>
          <w:b/>
          <w:sz w:val="32"/>
        </w:rPr>
      </w:pPr>
    </w:p>
    <w:p>
      <w:pPr>
        <w:jc w:val="center"/>
        <w:rPr>
          <w:rFonts w:hint="eastAsia" w:ascii="宋体"/>
          <w:b/>
          <w:sz w:val="32"/>
        </w:rPr>
      </w:pPr>
    </w:p>
    <w:p>
      <w:pPr>
        <w:jc w:val="center"/>
        <w:rPr>
          <w:rFonts w:hint="eastAsia" w:ascii="宋体"/>
          <w:b/>
          <w:sz w:val="32"/>
        </w:rPr>
      </w:pPr>
    </w:p>
    <w:p>
      <w:pPr>
        <w:snapToGrid w:val="0"/>
        <w:spacing w:line="360" w:lineRule="auto"/>
        <w:rPr>
          <w:rFonts w:hint="eastAsia" w:ascii="黑体" w:hAnsi="宋体" w:eastAsia="黑体"/>
          <w:b/>
        </w:rPr>
      </w:pPr>
    </w:p>
    <w:p>
      <w:pPr>
        <w:snapToGrid w:val="0"/>
        <w:spacing w:line="360" w:lineRule="auto"/>
        <w:jc w:val="center"/>
        <w:rPr>
          <w:rFonts w:hint="eastAsia" w:ascii="黑体" w:hAnsi="宋体" w:eastAsia="黑体"/>
          <w:b/>
          <w:sz w:val="32"/>
        </w:rPr>
      </w:pPr>
      <w:r>
        <w:rPr>
          <w:rFonts w:hint="eastAsia" w:ascii="黑体" w:hAnsi="宋体" w:eastAsia="黑体"/>
          <w:b/>
          <w:sz w:val="32"/>
        </w:rPr>
        <w:t>课程说明</w:t>
      </w:r>
    </w:p>
    <w:p>
      <w:pPr>
        <w:jc w:val="center"/>
        <w:rPr>
          <w:rFonts w:hint="eastAsia" w:ascii="黑体" w:eastAsia="黑体"/>
          <w:sz w:val="32"/>
          <w:szCs w:val="32"/>
        </w:rPr>
      </w:pPr>
    </w:p>
    <w:p>
      <w:pPr>
        <w:snapToGrid w:val="0"/>
        <w:spacing w:line="360" w:lineRule="auto"/>
        <w:ind w:firstLine="562" w:firstLineChars="200"/>
        <w:textAlignment w:val="auto"/>
        <w:rPr>
          <w:rFonts w:hint="eastAsia" w:ascii="黑体" w:hAnsi="宋体" w:eastAsia="黑体"/>
          <w:b/>
          <w:kern w:val="2"/>
          <w:sz w:val="28"/>
          <w:szCs w:val="28"/>
        </w:rPr>
      </w:pPr>
      <w:r>
        <w:rPr>
          <w:rFonts w:hint="eastAsia" w:ascii="黑体" w:hAnsi="宋体" w:eastAsia="黑体"/>
          <w:b/>
          <w:kern w:val="2"/>
          <w:sz w:val="28"/>
          <w:szCs w:val="28"/>
        </w:rPr>
        <w:t>一、课程概述</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（一）课程属性及课程介绍</w:t>
      </w:r>
    </w:p>
    <w:p>
      <w:pPr>
        <w:spacing w:line="360" w:lineRule="auto"/>
        <w:ind w:firstLine="420" w:firstLineChars="200"/>
        <w:rPr>
          <w:rFonts w:hint="eastAsia" w:hAnsi="宋体"/>
          <w:szCs w:val="21"/>
        </w:rPr>
      </w:pPr>
      <w:r>
        <w:rPr>
          <w:rFonts w:ascii="宋体" w:hAnsi="宋体"/>
          <w:szCs w:val="21"/>
        </w:rPr>
        <w:t>《</w:t>
      </w:r>
      <w:r>
        <w:rPr>
          <w:rFonts w:hint="eastAsia" w:ascii="宋体" w:hAnsi="宋体"/>
          <w:szCs w:val="21"/>
        </w:rPr>
        <w:t>雅思口语</w:t>
      </w:r>
      <w:r>
        <w:rPr>
          <w:rFonts w:hint="eastAsia" w:ascii="宋体" w:hAnsi="宋体"/>
          <w:szCs w:val="21"/>
          <w:lang w:val="en-US" w:eastAsia="zh-CN"/>
        </w:rPr>
        <w:t>基础</w:t>
      </w:r>
      <w:r>
        <w:rPr>
          <w:rFonts w:ascii="宋体" w:hAnsi="宋体"/>
          <w:szCs w:val="21"/>
        </w:rPr>
        <w:t>》</w:t>
      </w:r>
      <w:r>
        <w:rPr>
          <w:rFonts w:hint="eastAsia" w:ascii="宋体" w:hAnsi="宋体"/>
          <w:szCs w:val="21"/>
        </w:rPr>
        <w:t>是为针对雅思考试口语部分所制定的一门面向：中澳，CIMA等国商院班级的课程，主要目标为提升学生英语口头交流能力，情景会话能力。并为后续参加雅思考试奠定一定的基础，了解雅思口语考试的相关内容以及考试形式</w:t>
      </w:r>
    </w:p>
    <w:p>
      <w:pPr>
        <w:pStyle w:val="4"/>
        <w:ind w:firstLine="525" w:firstLineChars="250"/>
        <w:rPr>
          <w:rFonts w:hint="eastAsia" w:hAnsi="宋体"/>
          <w:szCs w:val="21"/>
        </w:rPr>
      </w:pPr>
      <w:r>
        <w:rPr>
          <w:rFonts w:hint="eastAsia" w:hAnsi="宋体"/>
          <w:szCs w:val="21"/>
        </w:rPr>
        <w:t>IE</w:t>
      </w:r>
      <w:r>
        <w:rPr>
          <w:rFonts w:hAnsi="宋体"/>
          <w:szCs w:val="21"/>
        </w:rPr>
        <w:t>L</w:t>
      </w:r>
      <w:r>
        <w:rPr>
          <w:rFonts w:hint="eastAsia" w:hAnsi="宋体"/>
          <w:szCs w:val="21"/>
        </w:rPr>
        <w:t>TS</w:t>
      </w:r>
      <w:r>
        <w:rPr>
          <w:rFonts w:hAnsi="宋体"/>
          <w:szCs w:val="21"/>
        </w:rPr>
        <w:t xml:space="preserve"> </w:t>
      </w:r>
      <w:r>
        <w:rPr>
          <w:rFonts w:hint="eastAsia" w:hAnsi="宋体"/>
          <w:szCs w:val="21"/>
        </w:rPr>
        <w:t>Spe</w:t>
      </w:r>
      <w:r>
        <w:rPr>
          <w:rFonts w:hAnsi="宋体"/>
          <w:szCs w:val="21"/>
        </w:rPr>
        <w:t>aking</w:t>
      </w:r>
      <w:r>
        <w:rPr>
          <w:rFonts w:hint="eastAsia" w:hAnsi="宋体"/>
          <w:szCs w:val="21"/>
          <w:lang w:val="en-US" w:eastAsia="zh-CN"/>
        </w:rPr>
        <w:t xml:space="preserve"> Basics</w:t>
      </w:r>
      <w:r>
        <w:rPr>
          <w:rFonts w:hAnsi="宋体"/>
          <w:szCs w:val="21"/>
        </w:rPr>
        <w:t xml:space="preserve"> is designed based on the IELTS speaking test. This course will be offered for the students in the International Business School who attend the China-Australia program and the CIMA program. The main goal of the class is to improve the English speaking and talking abilities of the students. And offer some insights for taking the IELTS exam in the future.</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（二）教学目标</w:t>
      </w:r>
    </w:p>
    <w:p>
      <w:pPr>
        <w:spacing w:line="360" w:lineRule="auto"/>
        <w:ind w:firstLine="420" w:firstLineChars="200"/>
        <w:rPr>
          <w:rFonts w:hint="eastAsia" w:ascii="宋体" w:hAnsi="宋体"/>
          <w:szCs w:val="21"/>
        </w:rPr>
      </w:pPr>
      <w:r>
        <w:rPr>
          <w:rFonts w:ascii="宋体" w:hAnsi="宋体"/>
          <w:szCs w:val="21"/>
        </w:rPr>
        <w:t>通过本课程的教学，使学生了解</w:t>
      </w:r>
      <w:r>
        <w:rPr>
          <w:rFonts w:hint="eastAsia" w:ascii="宋体" w:hAnsi="宋体"/>
          <w:szCs w:val="21"/>
        </w:rPr>
        <w:t>雅思考试中口语部分的基本形式和考试内容，让他们对雅思口语部分有一个清楚的认识，并进行一定量的口语训练，为未来参加雅思考试奠定基础。</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（三）适用对象</w:t>
      </w:r>
    </w:p>
    <w:p>
      <w:pPr>
        <w:spacing w:line="360" w:lineRule="auto"/>
        <w:ind w:firstLine="420" w:firstLineChars="200"/>
        <w:rPr>
          <w:rFonts w:hint="eastAsia" w:hAnsi="宋体"/>
          <w:szCs w:val="21"/>
        </w:rPr>
      </w:pPr>
      <w:r>
        <w:rPr>
          <w:rFonts w:hint="eastAsia" w:hAnsi="宋体"/>
          <w:szCs w:val="21"/>
        </w:rPr>
        <w:t>中澳班，CIMA会计班，CIMA审计班</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（四）先修课程</w:t>
      </w:r>
    </w:p>
    <w:p>
      <w:pPr>
        <w:spacing w:line="360" w:lineRule="auto"/>
        <w:ind w:firstLine="420" w:firstLineChars="200"/>
        <w:rPr>
          <w:rFonts w:hint="eastAsia" w:hAnsi="宋体"/>
          <w:szCs w:val="21"/>
        </w:rPr>
      </w:pPr>
      <w:r>
        <w:rPr>
          <w:rFonts w:hint="eastAsia" w:hAnsi="宋体"/>
          <w:szCs w:val="21"/>
        </w:rPr>
        <w:t>无。</w:t>
      </w:r>
    </w:p>
    <w:p>
      <w:pPr>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二、任课教师教学过程中应注意的事项</w:t>
      </w:r>
    </w:p>
    <w:p>
      <w:pPr>
        <w:spacing w:line="360" w:lineRule="auto"/>
        <w:ind w:firstLine="420" w:firstLineChars="200"/>
        <w:rPr>
          <w:rFonts w:hint="eastAsia" w:ascii="宋体" w:hAnsi="宋体"/>
          <w:szCs w:val="21"/>
        </w:rPr>
      </w:pPr>
      <w:r>
        <w:rPr>
          <w:rFonts w:ascii="宋体" w:hAnsi="宋体"/>
          <w:szCs w:val="21"/>
        </w:rPr>
        <w:t>在教学过程中，</w:t>
      </w:r>
      <w:r>
        <w:rPr>
          <w:rFonts w:hint="eastAsia" w:ascii="宋体" w:hAnsi="宋体"/>
          <w:szCs w:val="21"/>
        </w:rPr>
        <w:t>注意</w:t>
      </w:r>
      <w:r>
        <w:rPr>
          <w:rFonts w:ascii="宋体" w:hAnsi="宋体"/>
          <w:szCs w:val="21"/>
        </w:rPr>
        <w:t>教学媒体</w:t>
      </w:r>
      <w:r>
        <w:rPr>
          <w:rFonts w:hint="eastAsia" w:ascii="宋体" w:hAnsi="宋体"/>
          <w:szCs w:val="21"/>
        </w:rPr>
        <w:t>的适当灵活运用。</w:t>
      </w:r>
      <w:r>
        <w:rPr>
          <w:rFonts w:ascii="宋体" w:hAnsi="宋体"/>
          <w:szCs w:val="21"/>
        </w:rPr>
        <w:t>教学媒体</w:t>
      </w:r>
      <w:r>
        <w:rPr>
          <w:rFonts w:hint="eastAsia" w:ascii="宋体" w:hAnsi="宋体"/>
          <w:szCs w:val="21"/>
        </w:rPr>
        <w:t>主要有</w:t>
      </w:r>
      <w:r>
        <w:rPr>
          <w:rFonts w:ascii="宋体" w:hAnsi="宋体"/>
          <w:szCs w:val="21"/>
        </w:rPr>
        <w:t>基本教材、</w:t>
      </w:r>
      <w:r>
        <w:rPr>
          <w:rFonts w:hint="eastAsia" w:ascii="宋体" w:hAnsi="宋体"/>
          <w:szCs w:val="21"/>
        </w:rPr>
        <w:t>参考书目，网络平台、</w:t>
      </w:r>
      <w:r>
        <w:rPr>
          <w:rFonts w:ascii="宋体" w:hAnsi="宋体"/>
          <w:szCs w:val="21"/>
        </w:rPr>
        <w:t>学习指导书</w:t>
      </w:r>
      <w:r>
        <w:rPr>
          <w:rFonts w:hint="eastAsia" w:ascii="宋体" w:hAnsi="宋体"/>
          <w:szCs w:val="21"/>
        </w:rPr>
        <w:t>等。</w:t>
      </w:r>
      <w:r>
        <w:rPr>
          <w:rFonts w:ascii="宋体" w:hAnsi="宋体"/>
          <w:szCs w:val="21"/>
        </w:rPr>
        <w:t>其中，基本教材作为教学的主要媒体和课程考核的基本依据，系统、全面地反映本课程的全部内容</w:t>
      </w:r>
      <w:r>
        <w:rPr>
          <w:rFonts w:hint="eastAsia" w:ascii="宋体" w:hAnsi="宋体"/>
          <w:szCs w:val="21"/>
        </w:rPr>
        <w:t>。授课中除讲授基本知识点外，</w:t>
      </w:r>
      <w:r>
        <w:rPr>
          <w:rFonts w:ascii="宋体" w:hAnsi="宋体"/>
          <w:szCs w:val="21"/>
        </w:rPr>
        <w:t>突出讲述该课程的重点、难点、思路、方法及运用</w:t>
      </w:r>
      <w:r>
        <w:rPr>
          <w:rFonts w:hint="eastAsia" w:ascii="宋体" w:hAnsi="宋体"/>
          <w:szCs w:val="21"/>
        </w:rPr>
        <w:t>，注重</w:t>
      </w:r>
      <w:r>
        <w:rPr>
          <w:rFonts w:ascii="宋体" w:hAnsi="宋体"/>
          <w:szCs w:val="21"/>
        </w:rPr>
        <w:t>课程内容的完整性和系统性</w:t>
      </w:r>
      <w:r>
        <w:rPr>
          <w:rFonts w:hint="eastAsia" w:ascii="宋体" w:hAnsi="宋体"/>
          <w:szCs w:val="21"/>
        </w:rPr>
        <w:t>。</w:t>
      </w:r>
      <w:r>
        <w:rPr>
          <w:rFonts w:ascii="宋体" w:hAnsi="宋体"/>
          <w:szCs w:val="21"/>
        </w:rPr>
        <w:t>充分发挥</w:t>
      </w:r>
      <w:r>
        <w:rPr>
          <w:rFonts w:hint="eastAsia" w:ascii="宋体" w:hAnsi="宋体"/>
          <w:szCs w:val="21"/>
        </w:rPr>
        <w:t>PPT等多媒体信息量大、图文并茂的</w:t>
      </w:r>
      <w:r>
        <w:rPr>
          <w:rFonts w:ascii="宋体" w:hAnsi="宋体"/>
          <w:szCs w:val="21"/>
        </w:rPr>
        <w:t>优点，</w:t>
      </w:r>
      <w:r>
        <w:rPr>
          <w:rFonts w:hint="eastAsia" w:ascii="宋体" w:hAnsi="宋体"/>
          <w:szCs w:val="21"/>
        </w:rPr>
        <w:t>避免教学中教师完全依赖幻灯片单一教学形式。必要时可</w:t>
      </w:r>
      <w:r>
        <w:rPr>
          <w:rFonts w:ascii="宋体" w:hAnsi="宋体"/>
          <w:szCs w:val="21"/>
        </w:rPr>
        <w:t>结合预备知识测试、</w:t>
      </w:r>
      <w:r>
        <w:rPr>
          <w:rFonts w:hint="eastAsia" w:ascii="宋体" w:hAnsi="宋体"/>
          <w:szCs w:val="21"/>
        </w:rPr>
        <w:t>课间提问、</w:t>
      </w:r>
      <w:r>
        <w:rPr>
          <w:rFonts w:ascii="宋体" w:hAnsi="宋体"/>
          <w:szCs w:val="21"/>
        </w:rPr>
        <w:t>小节</w:t>
      </w:r>
      <w:r>
        <w:rPr>
          <w:rFonts w:hint="eastAsia" w:ascii="宋体" w:hAnsi="宋体"/>
          <w:szCs w:val="21"/>
        </w:rPr>
        <w:t>练习</w:t>
      </w:r>
      <w:r>
        <w:rPr>
          <w:rFonts w:ascii="宋体" w:hAnsi="宋体"/>
          <w:szCs w:val="21"/>
        </w:rPr>
        <w:t>、综合考核</w:t>
      </w:r>
      <w:r>
        <w:rPr>
          <w:rFonts w:hint="eastAsia" w:ascii="宋体" w:hAnsi="宋体"/>
          <w:szCs w:val="21"/>
        </w:rPr>
        <w:t>、</w:t>
      </w:r>
      <w:r>
        <w:rPr>
          <w:rFonts w:ascii="宋体" w:hAnsi="宋体"/>
          <w:szCs w:val="21"/>
        </w:rPr>
        <w:t>配备习题</w:t>
      </w:r>
      <w:r>
        <w:rPr>
          <w:rFonts w:hint="eastAsia" w:ascii="宋体" w:hAnsi="宋体"/>
          <w:szCs w:val="21"/>
        </w:rPr>
        <w:t>等方式</w:t>
      </w:r>
      <w:r>
        <w:rPr>
          <w:rFonts w:ascii="宋体" w:hAnsi="宋体"/>
          <w:szCs w:val="21"/>
        </w:rPr>
        <w:t>，</w:t>
      </w:r>
      <w:r>
        <w:rPr>
          <w:rFonts w:hint="eastAsia" w:ascii="宋体" w:hAnsi="宋体"/>
          <w:szCs w:val="21"/>
        </w:rPr>
        <w:t>有</w:t>
      </w:r>
      <w:r>
        <w:rPr>
          <w:rFonts w:ascii="宋体" w:hAnsi="宋体"/>
          <w:szCs w:val="21"/>
        </w:rPr>
        <w:t>针对性地帮助学生预习和复习，有效促进学生学习，</w:t>
      </w:r>
      <w:r>
        <w:rPr>
          <w:rFonts w:hint="eastAsia" w:ascii="宋体" w:hAnsi="宋体"/>
          <w:szCs w:val="21"/>
        </w:rPr>
        <w:t>巩固学习成果。教师在教学中除了教授</w:t>
      </w:r>
      <w:r>
        <w:rPr>
          <w:rFonts w:ascii="宋体" w:hAnsi="宋体"/>
          <w:szCs w:val="21"/>
        </w:rPr>
        <w:t>管理会计的基本技能和方法</w:t>
      </w:r>
      <w:r>
        <w:rPr>
          <w:rFonts w:hint="eastAsia" w:ascii="宋体" w:hAnsi="宋体"/>
          <w:szCs w:val="21"/>
        </w:rPr>
        <w:t>外，</w:t>
      </w:r>
      <w:r>
        <w:rPr>
          <w:rFonts w:ascii="宋体" w:hAnsi="宋体"/>
          <w:szCs w:val="21"/>
        </w:rPr>
        <w:t>注意理论联系实际，处理好定性分析与定量分析的关系，加强对学生分析和解决企业内部经营管理实际能力的培养，以符合</w:t>
      </w:r>
      <w:r>
        <w:rPr>
          <w:rFonts w:hint="eastAsia" w:ascii="宋体" w:hAnsi="宋体"/>
          <w:szCs w:val="21"/>
        </w:rPr>
        <w:t>会计学、财务管理等专业</w:t>
      </w:r>
      <w:r>
        <w:rPr>
          <w:rFonts w:ascii="宋体" w:hAnsi="宋体"/>
          <w:szCs w:val="21"/>
        </w:rPr>
        <w:t>应用型人才的培养目标。</w:t>
      </w:r>
    </w:p>
    <w:p>
      <w:pPr>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三、学时要求与分配：</w:t>
      </w:r>
    </w:p>
    <w:p>
      <w:pPr>
        <w:snapToGrid w:val="0"/>
        <w:spacing w:line="360" w:lineRule="auto"/>
        <w:ind w:left="483" w:leftChars="230"/>
        <w:rPr>
          <w:rFonts w:hint="eastAsia"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spacing w:line="360" w:lineRule="auto"/>
        <w:ind w:firstLine="420" w:firstLineChars="200"/>
        <w:rPr>
          <w:rFonts w:ascii="宋体" w:hAnsi="宋体"/>
          <w:szCs w:val="21"/>
        </w:rPr>
      </w:pPr>
      <w:r>
        <w:rPr>
          <w:rFonts w:hint="eastAsia" w:ascii="宋体" w:hAnsi="宋体"/>
          <w:szCs w:val="21"/>
        </w:rPr>
        <w:t>32</w:t>
      </w:r>
      <w:r>
        <w:rPr>
          <w:rFonts w:ascii="宋体" w:hAnsi="宋体"/>
          <w:szCs w:val="21"/>
        </w:rPr>
        <w:t>学时</w:t>
      </w:r>
    </w:p>
    <w:p>
      <w:pPr>
        <w:snapToGrid w:val="0"/>
        <w:spacing w:line="360" w:lineRule="auto"/>
        <w:ind w:left="482"/>
        <w:rPr>
          <w:rFonts w:hint="eastAsia" w:ascii="宋体" w:hAnsi="宋体" w:eastAsia="黑体"/>
          <w:sz w:val="24"/>
        </w:rPr>
      </w:pPr>
      <w:r>
        <w:rPr>
          <w:rFonts w:hint="eastAsia" w:ascii="宋体" w:hAnsi="宋体" w:eastAsia="黑体"/>
          <w:sz w:val="24"/>
        </w:rPr>
        <w:t>（二）学时分配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720"/>
        <w:gridCol w:w="3780"/>
        <w:gridCol w:w="540"/>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jc w:val="center"/>
              <w:rPr>
                <w:rFonts w:hint="eastAsia"/>
                <w:b/>
                <w:szCs w:val="21"/>
              </w:rPr>
            </w:pPr>
            <w:bookmarkStart w:id="0" w:name="OLE_LINK5"/>
            <w:bookmarkStart w:id="1" w:name="OLE_LINK6"/>
            <w:r>
              <w:rPr>
                <w:rFonts w:hint="eastAsia"/>
                <w:b/>
                <w:szCs w:val="21"/>
              </w:rPr>
              <w:t>周次</w:t>
            </w:r>
          </w:p>
        </w:tc>
        <w:tc>
          <w:tcPr>
            <w:tcW w:w="720" w:type="dxa"/>
            <w:noWrap w:val="0"/>
            <w:vAlign w:val="center"/>
          </w:tcPr>
          <w:p>
            <w:pPr>
              <w:jc w:val="center"/>
              <w:rPr>
                <w:rFonts w:hint="eastAsia"/>
                <w:b/>
                <w:szCs w:val="21"/>
              </w:rPr>
            </w:pPr>
            <w:r>
              <w:rPr>
                <w:rFonts w:hint="eastAsia"/>
                <w:b/>
                <w:szCs w:val="21"/>
              </w:rPr>
              <w:t>授课次数</w:t>
            </w:r>
          </w:p>
        </w:tc>
        <w:tc>
          <w:tcPr>
            <w:tcW w:w="3780" w:type="dxa"/>
            <w:noWrap w:val="0"/>
            <w:vAlign w:val="center"/>
          </w:tcPr>
          <w:p>
            <w:pPr>
              <w:jc w:val="center"/>
              <w:rPr>
                <w:rFonts w:hint="eastAsia"/>
                <w:b/>
                <w:szCs w:val="21"/>
              </w:rPr>
            </w:pPr>
            <w:r>
              <w:rPr>
                <w:rFonts w:hint="eastAsia"/>
                <w:b/>
                <w:szCs w:val="21"/>
              </w:rPr>
              <w:t>主要授课内容</w:t>
            </w:r>
          </w:p>
        </w:tc>
        <w:tc>
          <w:tcPr>
            <w:tcW w:w="540" w:type="dxa"/>
            <w:noWrap w:val="0"/>
            <w:vAlign w:val="center"/>
          </w:tcPr>
          <w:p>
            <w:pPr>
              <w:jc w:val="center"/>
              <w:rPr>
                <w:rFonts w:hint="eastAsia"/>
                <w:b/>
                <w:szCs w:val="21"/>
              </w:rPr>
            </w:pPr>
            <w:r>
              <w:rPr>
                <w:rFonts w:hint="eastAsia"/>
                <w:b/>
                <w:szCs w:val="21"/>
              </w:rPr>
              <w:t>课时</w:t>
            </w:r>
          </w:p>
        </w:tc>
        <w:tc>
          <w:tcPr>
            <w:tcW w:w="2533" w:type="dxa"/>
            <w:noWrap w:val="0"/>
            <w:vAlign w:val="center"/>
          </w:tcPr>
          <w:p>
            <w:pPr>
              <w:jc w:val="center"/>
              <w:rPr>
                <w:rFonts w:hint="eastAsia"/>
                <w:b/>
                <w:szCs w:val="21"/>
              </w:rPr>
            </w:pPr>
            <w:r>
              <w:rPr>
                <w:rFonts w:hint="eastAsia"/>
                <w:b/>
                <w:szCs w:val="21"/>
              </w:rPr>
              <w:t>作业，测验，实验，及其他安排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1</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雅思口语考试基本内容，模式讲解，学生进行自我介绍并确定分组</w:t>
            </w:r>
          </w:p>
          <w:p>
            <w:pPr>
              <w:jc w:val="center"/>
              <w:rPr>
                <w:rFonts w:hint="eastAsia"/>
                <w:szCs w:val="21"/>
              </w:rPr>
            </w:pPr>
            <w:r>
              <w:rPr>
                <w:rFonts w:hint="eastAsia"/>
                <w:szCs w:val="21"/>
              </w:rPr>
              <w:t>Topic</w:t>
            </w:r>
            <w:r>
              <w:rPr>
                <w:szCs w:val="21"/>
              </w:rPr>
              <w:t xml:space="preserve"> </w:t>
            </w:r>
            <w:r>
              <w:rPr>
                <w:rFonts w:hint="eastAsia"/>
                <w:szCs w:val="21"/>
              </w:rPr>
              <w:t>1介绍，布置Topic 1</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2</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2, </w:t>
            </w:r>
            <w:r>
              <w:rPr>
                <w:rFonts w:hint="eastAsia"/>
                <w:szCs w:val="21"/>
              </w:rPr>
              <w:t>Topic 2 介绍，布置Topic 2</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3</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szCs w:val="21"/>
              </w:rPr>
            </w:pPr>
            <w:r>
              <w:rPr>
                <w:szCs w:val="21"/>
              </w:rPr>
              <w:t xml:space="preserve">Lesson 3, </w:t>
            </w:r>
            <w:r>
              <w:rPr>
                <w:rFonts w:hint="eastAsia"/>
                <w:szCs w:val="21"/>
              </w:rPr>
              <w:t>Topic</w:t>
            </w:r>
            <w:r>
              <w:rPr>
                <w:szCs w:val="21"/>
              </w:rPr>
              <w:t xml:space="preserve"> </w:t>
            </w:r>
            <w:r>
              <w:rPr>
                <w:rFonts w:hint="eastAsia"/>
                <w:szCs w:val="21"/>
              </w:rPr>
              <w:t>1交流反馈，课堂口语交流训练</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4</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2交流反馈，课堂口语交流训练</w:t>
            </w:r>
          </w:p>
          <w:p>
            <w:pPr>
              <w:jc w:val="center"/>
              <w:rPr>
                <w:rFonts w:hint="eastAsia"/>
                <w:szCs w:val="21"/>
              </w:rPr>
            </w:pPr>
            <w:r>
              <w:rPr>
                <w:rFonts w:hint="eastAsia"/>
                <w:szCs w:val="21"/>
              </w:rPr>
              <w:t>Topic 3 介绍，布置Topic 3</w:t>
            </w:r>
          </w:p>
        </w:tc>
        <w:tc>
          <w:tcPr>
            <w:tcW w:w="54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5</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4, </w:t>
            </w:r>
            <w:r>
              <w:rPr>
                <w:rFonts w:hint="eastAsia"/>
                <w:szCs w:val="21"/>
              </w:rPr>
              <w:t xml:space="preserve">Topic </w:t>
            </w:r>
            <w:r>
              <w:rPr>
                <w:szCs w:val="21"/>
              </w:rPr>
              <w:t>4</w:t>
            </w:r>
            <w:r>
              <w:rPr>
                <w:rFonts w:hint="eastAsia"/>
                <w:szCs w:val="21"/>
              </w:rPr>
              <w:t xml:space="preserve"> 介绍，布置Topic </w:t>
            </w:r>
            <w:r>
              <w:rPr>
                <w:szCs w:val="21"/>
              </w:rPr>
              <w:t>4</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6</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3交流反馈，课堂口语交流训练</w:t>
            </w:r>
          </w:p>
          <w:p>
            <w:pPr>
              <w:jc w:val="center"/>
              <w:rPr>
                <w:b/>
                <w:sz w:val="30"/>
                <w:szCs w:val="30"/>
              </w:rPr>
            </w:pP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7</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szCs w:val="21"/>
              </w:rPr>
            </w:pPr>
            <w:r>
              <w:rPr>
                <w:szCs w:val="21"/>
              </w:rPr>
              <w:t xml:space="preserve">Lesson 5, </w:t>
            </w:r>
            <w:r>
              <w:rPr>
                <w:rFonts w:hint="eastAsia"/>
                <w:szCs w:val="21"/>
              </w:rPr>
              <w:t xml:space="preserve">Topic </w:t>
            </w:r>
            <w:r>
              <w:rPr>
                <w:szCs w:val="21"/>
              </w:rPr>
              <w:t>5</w:t>
            </w:r>
            <w:r>
              <w:rPr>
                <w:rFonts w:hint="eastAsia"/>
                <w:szCs w:val="21"/>
              </w:rPr>
              <w:t xml:space="preserve">介绍，布置Topic </w:t>
            </w:r>
            <w:r>
              <w:rPr>
                <w:szCs w:val="21"/>
              </w:rPr>
              <w:t>5</w:t>
            </w:r>
          </w:p>
        </w:tc>
        <w:tc>
          <w:tcPr>
            <w:tcW w:w="54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8</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6, </w:t>
            </w:r>
            <w:r>
              <w:rPr>
                <w:rFonts w:hint="eastAsia"/>
                <w:szCs w:val="21"/>
              </w:rPr>
              <w:t xml:space="preserve">Topic </w:t>
            </w:r>
            <w:r>
              <w:rPr>
                <w:szCs w:val="21"/>
              </w:rPr>
              <w:t>6</w:t>
            </w:r>
            <w:r>
              <w:rPr>
                <w:rFonts w:hint="eastAsia"/>
                <w:szCs w:val="21"/>
              </w:rPr>
              <w:t xml:space="preserve">介绍，布置Topic </w:t>
            </w:r>
            <w:r>
              <w:rPr>
                <w:szCs w:val="21"/>
              </w:rPr>
              <w:t>6</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9</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4交流反馈，课堂口语交流训练</w:t>
            </w:r>
          </w:p>
          <w:p>
            <w:pPr>
              <w:jc w:val="center"/>
              <w:rPr>
                <w:szCs w:val="21"/>
              </w:rPr>
            </w:pP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10</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5交流反馈，课堂口语交流训练</w:t>
            </w:r>
          </w:p>
          <w:p>
            <w:pPr>
              <w:jc w:val="center"/>
              <w:rPr>
                <w:szCs w:val="21"/>
              </w:rPr>
            </w:pPr>
            <w:r>
              <w:rPr>
                <w:szCs w:val="21"/>
              </w:rPr>
              <w:t xml:space="preserve">Lesson 7, </w:t>
            </w:r>
            <w:r>
              <w:rPr>
                <w:rFonts w:hint="eastAsia"/>
                <w:szCs w:val="21"/>
              </w:rPr>
              <w:t xml:space="preserve">Topic </w:t>
            </w:r>
            <w:r>
              <w:rPr>
                <w:szCs w:val="21"/>
              </w:rPr>
              <w:t>7</w:t>
            </w:r>
            <w:r>
              <w:rPr>
                <w:rFonts w:hint="eastAsia"/>
                <w:szCs w:val="21"/>
              </w:rPr>
              <w:t xml:space="preserve">介绍，布置Topic </w:t>
            </w:r>
            <w:r>
              <w:rPr>
                <w:szCs w:val="21"/>
              </w:rPr>
              <w:t>7</w:t>
            </w:r>
          </w:p>
        </w:tc>
        <w:tc>
          <w:tcPr>
            <w:tcW w:w="540" w:type="dxa"/>
            <w:noWrap w:val="0"/>
            <w:vAlign w:val="top"/>
          </w:tcPr>
          <w:p>
            <w:pPr>
              <w:jc w:val="center"/>
              <w:rPr>
                <w:rFonts w:hint="default"/>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11</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szCs w:val="21"/>
              </w:rPr>
            </w:pPr>
            <w:r>
              <w:rPr>
                <w:rFonts w:hint="eastAsia"/>
                <w:szCs w:val="21"/>
              </w:rPr>
              <w:t>Topic</w:t>
            </w:r>
            <w:r>
              <w:rPr>
                <w:szCs w:val="21"/>
              </w:rPr>
              <w:t xml:space="preserve"> 6</w:t>
            </w:r>
            <w:r>
              <w:rPr>
                <w:rFonts w:hint="eastAsia"/>
                <w:szCs w:val="21"/>
              </w:rPr>
              <w:t>交流反馈，课堂口语交流训练</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12</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szCs w:val="21"/>
              </w:rPr>
            </w:pPr>
            <w:r>
              <w:rPr>
                <w:rFonts w:hint="eastAsia"/>
                <w:szCs w:val="21"/>
              </w:rPr>
              <w:t>Topic</w:t>
            </w:r>
            <w:r>
              <w:rPr>
                <w:szCs w:val="21"/>
              </w:rPr>
              <w:t xml:space="preserve"> 7</w:t>
            </w:r>
            <w:r>
              <w:rPr>
                <w:rFonts w:hint="eastAsia"/>
                <w:szCs w:val="21"/>
              </w:rPr>
              <w:t>交流反馈，课堂口语交流训练</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13</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szCs w:val="21"/>
              </w:rPr>
            </w:pPr>
            <w:r>
              <w:rPr>
                <w:rFonts w:hint="eastAsia"/>
                <w:szCs w:val="21"/>
              </w:rPr>
              <w:t>复习Topic1-7，布置期末口语作业</w:t>
            </w:r>
          </w:p>
        </w:tc>
        <w:tc>
          <w:tcPr>
            <w:tcW w:w="540" w:type="dxa"/>
            <w:noWrap w:val="0"/>
            <w:vAlign w:val="top"/>
          </w:tcPr>
          <w:p>
            <w:pPr>
              <w:jc w:val="center"/>
              <w:rPr>
                <w:rFonts w:hint="default"/>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14</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eastAsia="宋体"/>
                <w:szCs w:val="21"/>
                <w:lang w:val="en-US" w:eastAsia="zh-CN"/>
              </w:rPr>
            </w:pPr>
            <w:r>
              <w:rPr>
                <w:rFonts w:hint="eastAsia"/>
                <w:szCs w:val="21"/>
                <w:lang w:val="en-US" w:eastAsia="zh-CN"/>
              </w:rPr>
              <w:t>Review</w:t>
            </w:r>
          </w:p>
        </w:tc>
        <w:tc>
          <w:tcPr>
            <w:tcW w:w="540" w:type="dxa"/>
            <w:noWrap w:val="0"/>
            <w:vAlign w:val="top"/>
          </w:tcPr>
          <w:p>
            <w:pPr>
              <w:jc w:val="center"/>
              <w:rPr>
                <w:rFonts w:hint="default"/>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15</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rFonts w:hint="eastAsia"/>
                <w:szCs w:val="21"/>
              </w:rPr>
              <w:t>Final presentation</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r>
              <w:rPr>
                <w:rFonts w:hint="eastAsia"/>
                <w:szCs w:val="21"/>
              </w:rPr>
              <w:t>期末作业展示提交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16</w:t>
            </w:r>
            <w:bookmarkStart w:id="3" w:name="_GoBack"/>
            <w:bookmarkEnd w:id="3"/>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rFonts w:hint="eastAsia"/>
                <w:b/>
                <w:sz w:val="30"/>
                <w:szCs w:val="30"/>
              </w:rPr>
            </w:pPr>
            <w:r>
              <w:rPr>
                <w:rFonts w:hint="eastAsia"/>
                <w:szCs w:val="21"/>
              </w:rPr>
              <w:t>Final presentation</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r>
              <w:rPr>
                <w:rFonts w:hint="eastAsia"/>
                <w:szCs w:val="21"/>
              </w:rPr>
              <w:t>期末作业展示提交</w:t>
            </w:r>
          </w:p>
        </w:tc>
      </w:tr>
    </w:tbl>
    <w:p>
      <w:pPr>
        <w:spacing w:before="120" w:beforeLines="50" w:line="360" w:lineRule="auto"/>
        <w:ind w:left="283" w:leftChars="135"/>
        <w:rPr>
          <w:rFonts w:hint="eastAsia" w:ascii="宋体" w:hAnsi="宋体"/>
          <w:sz w:val="18"/>
          <w:szCs w:val="18"/>
        </w:rPr>
      </w:pPr>
    </w:p>
    <w:p>
      <w:pPr>
        <w:spacing w:before="120" w:beforeLines="50" w:line="360" w:lineRule="auto"/>
        <w:ind w:left="283" w:leftChars="135"/>
        <w:rPr>
          <w:rFonts w:hint="eastAsia" w:ascii="宋体" w:hAnsi="宋体"/>
          <w:sz w:val="18"/>
          <w:szCs w:val="18"/>
        </w:rPr>
      </w:pPr>
      <w:r>
        <w:rPr>
          <w:rFonts w:hint="eastAsia" w:ascii="宋体" w:hAnsi="宋体"/>
          <w:sz w:val="18"/>
          <w:szCs w:val="18"/>
        </w:rPr>
        <w:t>注1：本表设定双周安排二次课，具体安排时，据情而定。</w:t>
      </w:r>
      <w:bookmarkEnd w:id="0"/>
      <w:bookmarkEnd w:id="1"/>
    </w:p>
    <w:p>
      <w:pPr>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四、实践教学内容与要求</w:t>
      </w:r>
    </w:p>
    <w:p>
      <w:pPr>
        <w:spacing w:line="360" w:lineRule="auto"/>
        <w:ind w:left="283" w:leftChars="135"/>
        <w:rPr>
          <w:rFonts w:hint="eastAsia" w:ascii="宋体" w:hAnsi="宋体"/>
          <w:sz w:val="18"/>
          <w:szCs w:val="18"/>
        </w:rPr>
      </w:pPr>
      <w:r>
        <w:rPr>
          <w:rFonts w:hint="eastAsia" w:ascii="宋体" w:hAnsi="宋体"/>
          <w:bCs/>
          <w:szCs w:val="21"/>
        </w:rPr>
        <w:t>雅思口语的主要实践方式即为通过课堂交流会话完成，并通过每星期指定的话题来检验实际会话练习的效果。</w:t>
      </w:r>
    </w:p>
    <w:p>
      <w:pPr>
        <w:spacing w:line="360" w:lineRule="auto"/>
        <w:ind w:firstLine="562" w:firstLineChars="200"/>
        <w:rPr>
          <w:rFonts w:hint="eastAsia" w:ascii="黑体" w:eastAsia="黑体"/>
          <w:b/>
          <w:sz w:val="28"/>
        </w:rPr>
      </w:pPr>
      <w:r>
        <w:rPr>
          <w:rFonts w:hint="eastAsia" w:ascii="黑体" w:eastAsia="黑体"/>
          <w:b/>
          <w:sz w:val="28"/>
        </w:rPr>
        <w:t>五、教学参考资料</w:t>
      </w:r>
    </w:p>
    <w:p>
      <w:pPr>
        <w:spacing w:line="360" w:lineRule="auto"/>
        <w:ind w:left="424" w:hanging="424" w:hangingChars="202"/>
        <w:rPr>
          <w:rFonts w:hint="eastAsia" w:ascii="宋体" w:hAnsi="宋体"/>
          <w:szCs w:val="21"/>
        </w:rPr>
      </w:pPr>
      <w:r>
        <w:rPr>
          <w:rStyle w:val="11"/>
          <w:rFonts w:hint="eastAsia" w:ascii="宋体" w:hAnsi="宋体"/>
          <w:color w:val="auto"/>
          <w:sz w:val="21"/>
          <w:szCs w:val="21"/>
        </w:rPr>
        <w:t>1、</w:t>
      </w:r>
      <w:r>
        <w:rPr>
          <w:rFonts w:hint="eastAsia" w:ascii="宋体" w:hAnsi="宋体"/>
          <w:szCs w:val="21"/>
        </w:rPr>
        <w:t>教材，新东方：新东方雅思口语</w:t>
      </w:r>
    </w:p>
    <w:p>
      <w:pPr>
        <w:spacing w:line="360" w:lineRule="auto"/>
        <w:ind w:left="424" w:hanging="424" w:hangingChars="202"/>
        <w:rPr>
          <w:rFonts w:ascii="宋体" w:hAnsi="宋体"/>
          <w:szCs w:val="21"/>
        </w:rPr>
      </w:pPr>
      <w:r>
        <w:rPr>
          <w:rFonts w:hint="eastAsia" w:ascii="宋体" w:hAnsi="宋体"/>
          <w:szCs w:val="21"/>
        </w:rPr>
        <w:t>2、安·贝克，莎伦·戈德斯坦：剑桥国际英语语音教程 美音版·修订版</w:t>
      </w:r>
    </w:p>
    <w:p>
      <w:pPr>
        <w:spacing w:line="360" w:lineRule="auto"/>
        <w:ind w:left="424" w:hanging="424" w:hangingChars="202"/>
        <w:rPr>
          <w:rFonts w:ascii="宋体" w:hAnsi="宋体"/>
          <w:szCs w:val="21"/>
        </w:rPr>
      </w:pPr>
      <w:r>
        <w:rPr>
          <w:rFonts w:hint="eastAsia" w:ascii="宋体" w:hAnsi="宋体"/>
          <w:szCs w:val="21"/>
        </w:rPr>
        <w:t>3、杰克·C</w:t>
      </w:r>
      <w:r>
        <w:rPr>
          <w:rFonts w:ascii="宋体" w:hAnsi="宋体"/>
          <w:szCs w:val="21"/>
        </w:rPr>
        <w:t>.</w:t>
      </w:r>
      <w:r>
        <w:rPr>
          <w:rFonts w:hint="eastAsia" w:ascii="宋体" w:hAnsi="宋体"/>
          <w:szCs w:val="21"/>
        </w:rPr>
        <w:t>理查兹：剑桥国际英语教程</w:t>
      </w:r>
    </w:p>
    <w:p>
      <w:pPr>
        <w:spacing w:line="360" w:lineRule="auto"/>
        <w:ind w:left="424" w:hanging="424" w:hangingChars="202"/>
        <w:rPr>
          <w:rFonts w:hint="eastAsia" w:ascii="黑体" w:eastAsia="黑体"/>
          <w:b/>
          <w:szCs w:val="21"/>
        </w:rPr>
      </w:pPr>
      <w:r>
        <w:rPr>
          <w:rFonts w:hint="eastAsia" w:ascii="宋体" w:hAnsi="宋体"/>
          <w:szCs w:val="21"/>
        </w:rPr>
        <w:t>4、N</w:t>
      </w:r>
      <w:r>
        <w:rPr>
          <w:rFonts w:ascii="宋体" w:hAnsi="宋体"/>
          <w:szCs w:val="21"/>
        </w:rPr>
        <w:t>.M.White</w:t>
      </w:r>
      <w:r>
        <w:rPr>
          <w:rFonts w:hint="eastAsia" w:ascii="宋体" w:hAnsi="宋体"/>
          <w:szCs w:val="21"/>
        </w:rPr>
        <w:t>：原版剑桥 Unlock</w:t>
      </w:r>
      <w:r>
        <w:rPr>
          <w:rFonts w:ascii="宋体" w:hAnsi="宋体"/>
          <w:szCs w:val="21"/>
        </w:rPr>
        <w:t xml:space="preserve"> </w:t>
      </w:r>
      <w:r>
        <w:rPr>
          <w:rFonts w:hint="eastAsia" w:ascii="宋体" w:hAnsi="宋体"/>
          <w:szCs w:val="21"/>
        </w:rPr>
        <w:t>Level</w:t>
      </w:r>
      <w:r>
        <w:rPr>
          <w:rFonts w:ascii="宋体" w:hAnsi="宋体"/>
          <w:szCs w:val="21"/>
        </w:rPr>
        <w:t xml:space="preserve"> </w:t>
      </w:r>
      <w:r>
        <w:rPr>
          <w:rFonts w:hint="eastAsia" w:ascii="宋体" w:hAnsi="宋体"/>
          <w:szCs w:val="21"/>
        </w:rPr>
        <w:t>1</w:t>
      </w:r>
    </w:p>
    <w:p>
      <w:pPr>
        <w:snapToGrid w:val="0"/>
        <w:spacing w:line="360" w:lineRule="auto"/>
        <w:ind w:firstLine="562" w:firstLineChars="200"/>
        <w:rPr>
          <w:rFonts w:hint="eastAsia" w:ascii="宋体" w:hAnsi="宋体" w:eastAsia="黑体"/>
          <w:b/>
          <w:bCs/>
          <w:sz w:val="28"/>
        </w:rPr>
      </w:pPr>
      <w:r>
        <w:rPr>
          <w:rFonts w:hint="eastAsia" w:ascii="黑体" w:hAnsi="宋体" w:eastAsia="黑体"/>
          <w:b/>
          <w:bCs/>
          <w:sz w:val="28"/>
        </w:rPr>
        <w:t>六、</w:t>
      </w:r>
      <w:r>
        <w:rPr>
          <w:rFonts w:hint="eastAsia" w:ascii="宋体" w:hAnsi="宋体" w:eastAsia="黑体"/>
          <w:b/>
          <w:bCs/>
          <w:sz w:val="28"/>
        </w:rPr>
        <w:t>课程的考核要求</w:t>
      </w:r>
    </w:p>
    <w:p>
      <w:pPr>
        <w:spacing w:line="360" w:lineRule="auto"/>
        <w:ind w:firstLine="420" w:firstLineChars="200"/>
        <w:rPr>
          <w:rFonts w:hint="eastAsia" w:ascii="宋体" w:hAnsi="宋体"/>
          <w:bCs/>
        </w:rPr>
      </w:pPr>
      <w:r>
        <w:rPr>
          <w:rFonts w:hint="eastAsia"/>
        </w:rPr>
        <w:t>本课程的成绩考核分为平时考核与期末考试（口试）两部分。其中，平时考核成绩占课程总成绩的4</w:t>
      </w:r>
      <w:r>
        <w:t>0%</w:t>
      </w:r>
      <w:r>
        <w:rPr>
          <w:rFonts w:hint="eastAsia"/>
        </w:rPr>
        <w:t>，期末考试成绩占课程总成绩的6</w:t>
      </w:r>
      <w:r>
        <w:t>0%</w:t>
      </w:r>
      <w:r>
        <w:rPr>
          <w:rFonts w:hint="eastAsia"/>
        </w:rPr>
        <w:t>。</w:t>
      </w:r>
    </w:p>
    <w:p>
      <w:pPr>
        <w:spacing w:before="100" w:beforeAutospacing="1" w:after="100" w:afterAutospacing="1" w:line="360" w:lineRule="auto"/>
        <w:jc w:val="center"/>
        <w:rPr>
          <w:rFonts w:hint="eastAsia" w:ascii="黑体" w:eastAsia="黑体"/>
          <w:b/>
          <w:sz w:val="32"/>
        </w:rPr>
      </w:pPr>
    </w:p>
    <w:p>
      <w:pPr>
        <w:spacing w:before="100" w:beforeAutospacing="1" w:after="100" w:afterAutospacing="1" w:line="360" w:lineRule="auto"/>
        <w:jc w:val="center"/>
        <w:rPr>
          <w:rFonts w:ascii="黑体" w:eastAsia="黑体"/>
          <w:b/>
          <w:sz w:val="32"/>
        </w:rPr>
      </w:pPr>
    </w:p>
    <w:p>
      <w:pPr>
        <w:spacing w:before="100" w:beforeAutospacing="1" w:after="100" w:afterAutospacing="1" w:line="360" w:lineRule="auto"/>
        <w:jc w:val="center"/>
        <w:rPr>
          <w:rFonts w:ascii="黑体" w:eastAsia="黑体"/>
          <w:b/>
          <w:sz w:val="32"/>
        </w:rPr>
      </w:pPr>
    </w:p>
    <w:p>
      <w:pPr>
        <w:spacing w:before="100" w:beforeAutospacing="1" w:after="100" w:afterAutospacing="1" w:line="360" w:lineRule="auto"/>
        <w:jc w:val="center"/>
        <w:rPr>
          <w:rFonts w:ascii="黑体" w:eastAsia="黑体"/>
          <w:b/>
          <w:sz w:val="32"/>
        </w:rPr>
      </w:pPr>
      <w:r>
        <w:rPr>
          <w:rFonts w:hint="eastAsia" w:ascii="黑体" w:eastAsia="黑体"/>
          <w:b/>
          <w:sz w:val="32"/>
        </w:rPr>
        <w:t>教学要求及教学要点</w:t>
      </w:r>
    </w:p>
    <w:p>
      <w:pPr>
        <w:spacing w:before="100" w:beforeAutospacing="1" w:after="100" w:afterAutospacing="1" w:line="360" w:lineRule="auto"/>
        <w:jc w:val="center"/>
        <w:rPr>
          <w:rFonts w:ascii="黑体" w:eastAsia="黑体"/>
          <w:b/>
          <w:sz w:val="28"/>
          <w:szCs w:val="28"/>
        </w:rPr>
      </w:pPr>
      <w:bookmarkStart w:id="2" w:name="_Hlk20333911"/>
      <w:r>
        <w:rPr>
          <w:rFonts w:hint="eastAsia" w:ascii="黑体" w:eastAsia="黑体"/>
          <w:b/>
          <w:sz w:val="28"/>
          <w:szCs w:val="28"/>
        </w:rPr>
        <w:t>基础内容</w:t>
      </w:r>
    </w:p>
    <w:bookmarkEnd w:id="2"/>
    <w:p>
      <w:pPr>
        <w:spacing w:before="100" w:beforeAutospacing="1" w:after="100" w:afterAutospacing="1" w:line="360" w:lineRule="auto"/>
        <w:jc w:val="left"/>
        <w:rPr>
          <w:rFonts w:ascii="黑体" w:eastAsia="黑体"/>
          <w:szCs w:val="21"/>
        </w:rPr>
      </w:pPr>
      <w:r>
        <w:rPr>
          <w:rFonts w:hint="eastAsia" w:ascii="黑体" w:eastAsia="黑体"/>
          <w:szCs w:val="21"/>
        </w:rPr>
        <w:t>一、介绍雅思考试基本形式，雅思口语考试基本内容</w:t>
      </w:r>
    </w:p>
    <w:p>
      <w:pPr>
        <w:spacing w:before="100" w:beforeAutospacing="1" w:after="100" w:afterAutospacing="1" w:line="360" w:lineRule="auto"/>
        <w:jc w:val="left"/>
        <w:rPr>
          <w:rFonts w:ascii="宋体" w:hAnsi="宋体"/>
          <w:szCs w:val="21"/>
        </w:rPr>
      </w:pPr>
      <w:r>
        <w:rPr>
          <w:rFonts w:hint="eastAsia" w:ascii="宋体" w:hAnsi="宋体"/>
          <w:szCs w:val="21"/>
        </w:rPr>
        <w:t>要点：让学生了解雅思考试的具体形式，清楚考试内容，对口语考试的内容有一个具体了解</w:t>
      </w:r>
    </w:p>
    <w:p>
      <w:pPr>
        <w:spacing w:before="100" w:beforeAutospacing="1" w:after="100" w:afterAutospacing="1" w:line="360" w:lineRule="auto"/>
        <w:jc w:val="center"/>
        <w:rPr>
          <w:rFonts w:ascii="黑体" w:eastAsia="黑体"/>
          <w:b/>
          <w:sz w:val="28"/>
          <w:szCs w:val="28"/>
        </w:rPr>
      </w:pPr>
      <w:r>
        <w:rPr>
          <w:rFonts w:hint="eastAsia" w:ascii="黑体" w:eastAsia="黑体"/>
          <w:b/>
          <w:sz w:val="28"/>
          <w:szCs w:val="28"/>
        </w:rPr>
        <w:t>课堂Topic</w:t>
      </w:r>
    </w:p>
    <w:p>
      <w:pPr>
        <w:spacing w:before="100" w:beforeAutospacing="1" w:after="100" w:afterAutospacing="1" w:line="360" w:lineRule="auto"/>
        <w:jc w:val="left"/>
        <w:rPr>
          <w:rFonts w:ascii="黑体" w:eastAsia="黑体"/>
          <w:szCs w:val="21"/>
        </w:rPr>
      </w:pPr>
      <w:r>
        <w:rPr>
          <w:rFonts w:hint="eastAsia" w:ascii="黑体" w:eastAsia="黑体"/>
          <w:szCs w:val="21"/>
        </w:rPr>
        <w:t>一、以雅思口语考试中的常见基本Topic为例，进行课堂训练</w:t>
      </w:r>
    </w:p>
    <w:p>
      <w:pPr>
        <w:spacing w:before="100" w:beforeAutospacing="1" w:after="100" w:afterAutospacing="1" w:line="360" w:lineRule="auto"/>
        <w:jc w:val="left"/>
        <w:rPr>
          <w:rFonts w:ascii="宋体" w:hAnsi="宋体"/>
          <w:szCs w:val="21"/>
        </w:rPr>
      </w:pPr>
      <w:r>
        <w:rPr>
          <w:rFonts w:hint="eastAsia" w:ascii="宋体" w:hAnsi="宋体"/>
          <w:szCs w:val="21"/>
        </w:rPr>
        <w:t>要点：让学生每周都要进行一个Topic的训练，坚持训练才是口语提升的基础</w:t>
      </w:r>
    </w:p>
    <w:p>
      <w:pPr>
        <w:spacing w:before="100" w:beforeAutospacing="1" w:after="100" w:afterAutospacing="1" w:line="360" w:lineRule="auto"/>
        <w:jc w:val="left"/>
        <w:rPr>
          <w:rFonts w:hint="eastAsia" w:ascii="宋体" w:hAnsi="宋体"/>
          <w:szCs w:val="21"/>
        </w:rPr>
      </w:pPr>
      <w:r>
        <w:rPr>
          <w:rFonts w:hint="eastAsia" w:ascii="宋体" w:hAnsi="宋体"/>
          <w:szCs w:val="21"/>
        </w:rPr>
        <w:t>难点：Topic的选择要符合当下雅思口语考试的情况，难度要由浅入深，课堂Topic要具备一定的趣味性，能吸引学生进行讨论。</w:t>
      </w:r>
    </w:p>
    <w:sectPr>
      <w:footerReference r:id="rId5" w:type="default"/>
      <w:footerReference r:id="rId6" w:type="even"/>
      <w:pgSz w:w="11907" w:h="16840"/>
      <w:pgMar w:top="1304" w:right="1134" w:bottom="1134" w:left="1304" w:header="1134" w:footer="1021" w:gutter="0"/>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jc w:val="center"/>
      <w:rPr>
        <w:rStyle w:val="9"/>
      </w:rPr>
    </w:pPr>
    <w:r>
      <w:fldChar w:fldCharType="begin"/>
    </w:r>
    <w:r>
      <w:rPr>
        <w:rStyle w:val="9"/>
      </w:rPr>
      <w:instrText xml:space="preserve">PAGE  </w:instrText>
    </w:r>
    <w:r>
      <w:fldChar w:fldCharType="separate"/>
    </w:r>
    <w:r>
      <w:rPr>
        <w:rStyle w:val="9"/>
      </w:rPr>
      <w:t>2</w:t>
    </w:r>
    <w:r>
      <w:fldChar w:fldCharType="end"/>
    </w:r>
  </w:p>
  <w:p>
    <w:pPr>
      <w:pStyle w:val="5"/>
      <w:framePr w:wrap="around" w:vAnchor="text" w:hAnchor="margin" w:xAlign="right" w:y="1"/>
      <w:ind w:right="360"/>
      <w:rPr>
        <w:rStyle w:val="9"/>
        <w:rFonts w:hint="eastAsia"/>
      </w:rPr>
    </w:pPr>
  </w:p>
  <w:p>
    <w:pPr>
      <w:pStyle w:val="5"/>
      <w:ind w:left="3612" w:leftChars="1720" w:right="360" w:firstLine="3780" w:firstLineChars="2100"/>
      <w:rPr>
        <w:rFonts w:hint="eastAsia"/>
      </w:rPr>
    </w:pPr>
    <w:r>
      <w:tab/>
    </w:r>
    <w:r>
      <w:t>-  -</w:t>
    </w:r>
    <w:r>
      <w:rPr>
        <w:rFonts w:hint="eastAsia"/>
      </w:rPr>
      <w:t xml:space="preserve">                                                                                                </w:t>
    </w:r>
    <w:r>
      <w:rPr>
        <w:rStyle w:val="9"/>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05"/>
  <w:drawingGridVerticalSpacing w:val="143"/>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hOTQ3ZTg2M2VjM2ZlNjljZTRmZTI0NDFmYjBjNDEifQ=="/>
  </w:docVars>
  <w:rsids>
    <w:rsidRoot w:val="005D01A7"/>
    <w:rsid w:val="00004043"/>
    <w:rsid w:val="00010306"/>
    <w:rsid w:val="00011A29"/>
    <w:rsid w:val="00012FC8"/>
    <w:rsid w:val="00021541"/>
    <w:rsid w:val="00022D77"/>
    <w:rsid w:val="000470EB"/>
    <w:rsid w:val="00050327"/>
    <w:rsid w:val="00056F11"/>
    <w:rsid w:val="000669B9"/>
    <w:rsid w:val="00073EC0"/>
    <w:rsid w:val="00077D03"/>
    <w:rsid w:val="00084A54"/>
    <w:rsid w:val="000913C1"/>
    <w:rsid w:val="00091E1E"/>
    <w:rsid w:val="00094F67"/>
    <w:rsid w:val="000A6F85"/>
    <w:rsid w:val="000B41AB"/>
    <w:rsid w:val="000B74A2"/>
    <w:rsid w:val="000C2DCF"/>
    <w:rsid w:val="000C5492"/>
    <w:rsid w:val="000D4F90"/>
    <w:rsid w:val="000E6CBC"/>
    <w:rsid w:val="000F2502"/>
    <w:rsid w:val="000F2906"/>
    <w:rsid w:val="000F3D5B"/>
    <w:rsid w:val="000F5191"/>
    <w:rsid w:val="00102E9A"/>
    <w:rsid w:val="00125C21"/>
    <w:rsid w:val="001325AE"/>
    <w:rsid w:val="00141499"/>
    <w:rsid w:val="00154AB3"/>
    <w:rsid w:val="001803B7"/>
    <w:rsid w:val="00187C25"/>
    <w:rsid w:val="001A7060"/>
    <w:rsid w:val="001C0C06"/>
    <w:rsid w:val="001D378B"/>
    <w:rsid w:val="001F5233"/>
    <w:rsid w:val="001F6813"/>
    <w:rsid w:val="00230779"/>
    <w:rsid w:val="00251B7C"/>
    <w:rsid w:val="0025391E"/>
    <w:rsid w:val="00253CB7"/>
    <w:rsid w:val="002900EE"/>
    <w:rsid w:val="0029083E"/>
    <w:rsid w:val="00296B62"/>
    <w:rsid w:val="002A00DF"/>
    <w:rsid w:val="002A0B25"/>
    <w:rsid w:val="002A230D"/>
    <w:rsid w:val="002A4B9F"/>
    <w:rsid w:val="002B197A"/>
    <w:rsid w:val="002D5514"/>
    <w:rsid w:val="002E050F"/>
    <w:rsid w:val="003030F3"/>
    <w:rsid w:val="00304F8C"/>
    <w:rsid w:val="00305D56"/>
    <w:rsid w:val="00314152"/>
    <w:rsid w:val="0033052E"/>
    <w:rsid w:val="00337988"/>
    <w:rsid w:val="003415B8"/>
    <w:rsid w:val="0035338A"/>
    <w:rsid w:val="00370866"/>
    <w:rsid w:val="003822C3"/>
    <w:rsid w:val="003945C1"/>
    <w:rsid w:val="003948E8"/>
    <w:rsid w:val="003A2573"/>
    <w:rsid w:val="004040FF"/>
    <w:rsid w:val="0041145E"/>
    <w:rsid w:val="004231F8"/>
    <w:rsid w:val="00425B78"/>
    <w:rsid w:val="004303F2"/>
    <w:rsid w:val="0043139B"/>
    <w:rsid w:val="00435B1E"/>
    <w:rsid w:val="004558CA"/>
    <w:rsid w:val="0046013D"/>
    <w:rsid w:val="00466371"/>
    <w:rsid w:val="004B6FD0"/>
    <w:rsid w:val="004C4BF5"/>
    <w:rsid w:val="004C4C34"/>
    <w:rsid w:val="004C5842"/>
    <w:rsid w:val="004C6B42"/>
    <w:rsid w:val="004D15B7"/>
    <w:rsid w:val="004D6FB4"/>
    <w:rsid w:val="004E1522"/>
    <w:rsid w:val="004E5680"/>
    <w:rsid w:val="00502271"/>
    <w:rsid w:val="005033B9"/>
    <w:rsid w:val="00510A7F"/>
    <w:rsid w:val="005115A3"/>
    <w:rsid w:val="005158EF"/>
    <w:rsid w:val="00523494"/>
    <w:rsid w:val="00534B96"/>
    <w:rsid w:val="00564380"/>
    <w:rsid w:val="00570E1A"/>
    <w:rsid w:val="00576EEB"/>
    <w:rsid w:val="00580905"/>
    <w:rsid w:val="00584D8B"/>
    <w:rsid w:val="005872D6"/>
    <w:rsid w:val="00596AAF"/>
    <w:rsid w:val="005977C0"/>
    <w:rsid w:val="005D01A7"/>
    <w:rsid w:val="005D0C34"/>
    <w:rsid w:val="005D182D"/>
    <w:rsid w:val="005E5FFC"/>
    <w:rsid w:val="005F1094"/>
    <w:rsid w:val="005F10F7"/>
    <w:rsid w:val="005F66DB"/>
    <w:rsid w:val="00602860"/>
    <w:rsid w:val="00610F78"/>
    <w:rsid w:val="00637BD3"/>
    <w:rsid w:val="006454A0"/>
    <w:rsid w:val="0064627C"/>
    <w:rsid w:val="0065668C"/>
    <w:rsid w:val="006902D1"/>
    <w:rsid w:val="006A4438"/>
    <w:rsid w:val="006C33D0"/>
    <w:rsid w:val="006C4120"/>
    <w:rsid w:val="006C435A"/>
    <w:rsid w:val="00707B28"/>
    <w:rsid w:val="00711BD3"/>
    <w:rsid w:val="007241F0"/>
    <w:rsid w:val="007276D5"/>
    <w:rsid w:val="007336EB"/>
    <w:rsid w:val="007436C4"/>
    <w:rsid w:val="00744FD8"/>
    <w:rsid w:val="0076113A"/>
    <w:rsid w:val="00761DBF"/>
    <w:rsid w:val="007631A1"/>
    <w:rsid w:val="00780B66"/>
    <w:rsid w:val="00781CDC"/>
    <w:rsid w:val="00783083"/>
    <w:rsid w:val="0078482B"/>
    <w:rsid w:val="0079179C"/>
    <w:rsid w:val="007925A0"/>
    <w:rsid w:val="007A528D"/>
    <w:rsid w:val="007B16F4"/>
    <w:rsid w:val="007B2248"/>
    <w:rsid w:val="007C1FD5"/>
    <w:rsid w:val="007C2863"/>
    <w:rsid w:val="007C2D91"/>
    <w:rsid w:val="007F7AE3"/>
    <w:rsid w:val="00807C78"/>
    <w:rsid w:val="0081344D"/>
    <w:rsid w:val="00824185"/>
    <w:rsid w:val="00834B71"/>
    <w:rsid w:val="008450CC"/>
    <w:rsid w:val="008954AF"/>
    <w:rsid w:val="008B1602"/>
    <w:rsid w:val="008B678C"/>
    <w:rsid w:val="008B680F"/>
    <w:rsid w:val="008D3788"/>
    <w:rsid w:val="008E109C"/>
    <w:rsid w:val="008E190D"/>
    <w:rsid w:val="009072F5"/>
    <w:rsid w:val="009243A1"/>
    <w:rsid w:val="009379FD"/>
    <w:rsid w:val="00952B18"/>
    <w:rsid w:val="009531F6"/>
    <w:rsid w:val="00954D7A"/>
    <w:rsid w:val="0095756C"/>
    <w:rsid w:val="00987986"/>
    <w:rsid w:val="00990302"/>
    <w:rsid w:val="0099160B"/>
    <w:rsid w:val="00997926"/>
    <w:rsid w:val="009A4361"/>
    <w:rsid w:val="009A50BA"/>
    <w:rsid w:val="009A5ADC"/>
    <w:rsid w:val="009C210F"/>
    <w:rsid w:val="009C7BF1"/>
    <w:rsid w:val="009D009C"/>
    <w:rsid w:val="009D2DC7"/>
    <w:rsid w:val="009E32F3"/>
    <w:rsid w:val="009F3EAF"/>
    <w:rsid w:val="009F5BD2"/>
    <w:rsid w:val="00A04C30"/>
    <w:rsid w:val="00A06396"/>
    <w:rsid w:val="00A21D81"/>
    <w:rsid w:val="00A2461E"/>
    <w:rsid w:val="00A32768"/>
    <w:rsid w:val="00A34396"/>
    <w:rsid w:val="00A45798"/>
    <w:rsid w:val="00A81566"/>
    <w:rsid w:val="00A86DE7"/>
    <w:rsid w:val="00A914B6"/>
    <w:rsid w:val="00A92840"/>
    <w:rsid w:val="00A977DB"/>
    <w:rsid w:val="00AA46F0"/>
    <w:rsid w:val="00AD4DB4"/>
    <w:rsid w:val="00B24F95"/>
    <w:rsid w:val="00B3084B"/>
    <w:rsid w:val="00B51416"/>
    <w:rsid w:val="00B774B6"/>
    <w:rsid w:val="00B90485"/>
    <w:rsid w:val="00B92A84"/>
    <w:rsid w:val="00BA0591"/>
    <w:rsid w:val="00BA0CBA"/>
    <w:rsid w:val="00BA5E30"/>
    <w:rsid w:val="00BB7C01"/>
    <w:rsid w:val="00BC6617"/>
    <w:rsid w:val="00BF02FC"/>
    <w:rsid w:val="00C066FA"/>
    <w:rsid w:val="00C31B04"/>
    <w:rsid w:val="00C610AA"/>
    <w:rsid w:val="00C63A78"/>
    <w:rsid w:val="00C752A1"/>
    <w:rsid w:val="00C84217"/>
    <w:rsid w:val="00C9679C"/>
    <w:rsid w:val="00CA14AA"/>
    <w:rsid w:val="00CA198C"/>
    <w:rsid w:val="00CA7518"/>
    <w:rsid w:val="00CC12C9"/>
    <w:rsid w:val="00CC196A"/>
    <w:rsid w:val="00CC54DD"/>
    <w:rsid w:val="00CD18F4"/>
    <w:rsid w:val="00CD6C04"/>
    <w:rsid w:val="00D0633A"/>
    <w:rsid w:val="00D309D8"/>
    <w:rsid w:val="00D311EB"/>
    <w:rsid w:val="00D37AD7"/>
    <w:rsid w:val="00D456D7"/>
    <w:rsid w:val="00D5505A"/>
    <w:rsid w:val="00D645A3"/>
    <w:rsid w:val="00D72574"/>
    <w:rsid w:val="00D82B8E"/>
    <w:rsid w:val="00D97773"/>
    <w:rsid w:val="00DA4B01"/>
    <w:rsid w:val="00DA4E80"/>
    <w:rsid w:val="00DB0E58"/>
    <w:rsid w:val="00DB78DA"/>
    <w:rsid w:val="00DC00A0"/>
    <w:rsid w:val="00DF7AC9"/>
    <w:rsid w:val="00E04566"/>
    <w:rsid w:val="00E35E0D"/>
    <w:rsid w:val="00E42233"/>
    <w:rsid w:val="00E562FA"/>
    <w:rsid w:val="00E71A2A"/>
    <w:rsid w:val="00E908F3"/>
    <w:rsid w:val="00E9180B"/>
    <w:rsid w:val="00E927CA"/>
    <w:rsid w:val="00E96E81"/>
    <w:rsid w:val="00EB2324"/>
    <w:rsid w:val="00EB53BE"/>
    <w:rsid w:val="00ED476B"/>
    <w:rsid w:val="00ED6997"/>
    <w:rsid w:val="00EF0E35"/>
    <w:rsid w:val="00EF28B8"/>
    <w:rsid w:val="00EF4289"/>
    <w:rsid w:val="00F476A5"/>
    <w:rsid w:val="00F941C0"/>
    <w:rsid w:val="00F9525D"/>
    <w:rsid w:val="00F95E8E"/>
    <w:rsid w:val="00F95FB1"/>
    <w:rsid w:val="00FB07C2"/>
    <w:rsid w:val="00FD2E43"/>
    <w:rsid w:val="0596482A"/>
    <w:rsid w:val="0FB75842"/>
    <w:rsid w:val="119253D3"/>
    <w:rsid w:val="1FB242D5"/>
    <w:rsid w:val="22360965"/>
    <w:rsid w:val="481F5688"/>
    <w:rsid w:val="50B66DBF"/>
    <w:rsid w:val="626A162E"/>
    <w:rsid w:val="738441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autoSpaceDE w:val="0"/>
      <w:autoSpaceDN w:val="0"/>
      <w:spacing w:line="240" w:lineRule="auto"/>
      <w:jc w:val="left"/>
      <w:textAlignment w:val="auto"/>
      <w:outlineLvl w:val="0"/>
    </w:pPr>
    <w:rPr>
      <w:rFonts w:ascii="Tahoma"/>
      <w:sz w:val="44"/>
      <w:szCs w:val="44"/>
      <w:lang w:val="zh-CN"/>
    </w:rPr>
  </w:style>
  <w:style w:type="paragraph" w:styleId="3">
    <w:name w:val="heading 2"/>
    <w:basedOn w:val="1"/>
    <w:next w:val="1"/>
    <w:qFormat/>
    <w:uiPriority w:val="0"/>
    <w:pPr>
      <w:autoSpaceDE w:val="0"/>
      <w:autoSpaceDN w:val="0"/>
      <w:spacing w:line="240" w:lineRule="auto"/>
      <w:ind w:left="270" w:hanging="270"/>
      <w:jc w:val="left"/>
      <w:textAlignment w:val="auto"/>
      <w:outlineLvl w:val="1"/>
    </w:pPr>
    <w:rPr>
      <w:rFonts w:ascii="Tahoma"/>
      <w:sz w:val="32"/>
      <w:szCs w:val="32"/>
      <w:lang w:val="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uiPriority w:val="0"/>
    <w:pPr>
      <w:spacing w:line="360" w:lineRule="auto"/>
      <w:ind w:firstLine="420" w:firstLineChars="200"/>
    </w:pPr>
    <w:rPr>
      <w:rFonts w:ascii="宋体"/>
    </w:rPr>
  </w:style>
  <w:style w:type="paragraph" w:styleId="5">
    <w:name w:val="footer"/>
    <w:basedOn w:val="1"/>
    <w:uiPriority w:val="0"/>
    <w:pPr>
      <w:tabs>
        <w:tab w:val="center" w:pos="4153"/>
        <w:tab w:val="right" w:pos="8306"/>
      </w:tabs>
      <w:spacing w:line="240" w:lineRule="atLeast"/>
      <w:jc w:val="left"/>
    </w:pPr>
    <w:rPr>
      <w:sz w:val="18"/>
    </w:rPr>
  </w:style>
  <w:style w:type="paragraph" w:styleId="6">
    <w:name w:val="header"/>
    <w:basedOn w:val="1"/>
    <w:uiPriority w:val="0"/>
    <w:pPr>
      <w:pBdr>
        <w:bottom w:val="single" w:color="auto" w:sz="6" w:space="1"/>
      </w:pBdr>
      <w:tabs>
        <w:tab w:val="center" w:pos="4153"/>
        <w:tab w:val="right" w:pos="8306"/>
      </w:tabs>
      <w:spacing w:line="240" w:lineRule="atLeast"/>
      <w:jc w:val="center"/>
    </w:pPr>
    <w:rPr>
      <w:sz w:val="18"/>
    </w:rPr>
  </w:style>
  <w:style w:type="character" w:styleId="9">
    <w:name w:val="page number"/>
    <w:basedOn w:val="8"/>
    <w:uiPriority w:val="0"/>
  </w:style>
  <w:style w:type="character" w:styleId="10">
    <w:name w:val="Hyperlink"/>
    <w:unhideWhenUsed/>
    <w:uiPriority w:val="99"/>
    <w:rPr>
      <w:color w:val="0000FF"/>
      <w:u w:val="single"/>
    </w:rPr>
  </w:style>
  <w:style w:type="character" w:customStyle="1" w:styleId="11">
    <w:name w:val="hot_txt1"/>
    <w:uiPriority w:val="0"/>
    <w:rPr>
      <w:color w:val="52553A"/>
      <w:sz w:val="18"/>
      <w:szCs w:val="18"/>
    </w:rPr>
  </w:style>
  <w:style w:type="character" w:customStyle="1" w:styleId="12">
    <w:name w:val="author"/>
    <w:basedOn w:val="8"/>
    <w:uiPriority w:val="0"/>
  </w:style>
  <w:style w:type="character" w:customStyle="1" w:styleId="13">
    <w:name w:val="copied"/>
    <w:basedOn w:val="8"/>
    <w:uiPriority w:val="0"/>
  </w:style>
  <w:style w:type="character" w:customStyle="1" w:styleId="14">
    <w:name w:val="a-color-secondary"/>
    <w:basedOn w:val="8"/>
    <w:uiPriority w:val="0"/>
  </w:style>
  <w:style w:type="character" w:customStyle="1" w:styleId="15">
    <w:name w:val="apple-converted-space"/>
    <w:basedOn w:val="8"/>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2823;&#32434;\&#31649;&#29702;&#20250;&#3574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管理会计</Template>
  <Company>tmd</Company>
  <Pages>4</Pages>
  <Words>1514</Words>
  <Characters>2042</Characters>
  <Lines>16</Lines>
  <Paragraphs>4</Paragraphs>
  <TotalTime>0</TotalTime>
  <ScaleCrop>false</ScaleCrop>
  <LinksUpToDate>false</LinksUpToDate>
  <CharactersWithSpaces>2156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2006-11-23T08:06:00Z</dcterms:created>
  <dc:creator>Wang&amp;Jia</dc:creator>
  <cp:lastModifiedBy>clockwork</cp:lastModifiedBy>
  <cp:lastPrinted>2000-09-22T02:58:00Z</cp:lastPrinted>
  <dcterms:modified xsi:type="dcterms:W3CDTF">2022-09-30T12:35:05Z</dcterms:modified>
  <dc:title>第二章.成本习性分析</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FA45CA69E398449AA665C2474B64DBF7</vt:lpwstr>
  </property>
</Properties>
</file>